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146"/>
        <w:gridCol w:w="1457"/>
        <w:gridCol w:w="146"/>
        <w:gridCol w:w="1750"/>
      </w:tblGrid>
      <w:tr w:rsidR="008F2DB1" w:rsidRPr="008F2DB1" w:rsidTr="008F2DB1">
        <w:tc>
          <w:tcPr>
            <w:tcW w:w="5000" w:type="pct"/>
            <w:gridSpan w:val="5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8F2DB1" w:rsidRPr="008F2DB1" w:rsidTr="008F2DB1">
        <w:tc>
          <w:tcPr>
            <w:tcW w:w="1756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8F2DB1" w:rsidRPr="008F2DB1" w:rsidTr="008F2DB1">
        <w:tc>
          <w:tcPr>
            <w:tcW w:w="1756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DB1" w:rsidRPr="008F2DB1" w:rsidRDefault="008F2DB1" w:rsidP="008F2DB1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1"/>
        <w:gridCol w:w="429"/>
        <w:gridCol w:w="138"/>
        <w:gridCol w:w="429"/>
        <w:gridCol w:w="138"/>
        <w:gridCol w:w="429"/>
        <w:gridCol w:w="200"/>
        <w:gridCol w:w="1596"/>
      </w:tblGrid>
      <w:tr w:rsidR="008F2DB1" w:rsidRPr="008F2DB1" w:rsidTr="008F2DB1">
        <w:tc>
          <w:tcPr>
            <w:tcW w:w="3850" w:type="pct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«10» </w:t>
            </w:r>
          </w:p>
        </w:tc>
        <w:tc>
          <w:tcPr>
            <w:tcW w:w="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F2DB1" w:rsidRPr="008F2DB1" w:rsidRDefault="008F2DB1" w:rsidP="008F2DB1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8F2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F2DB1" w:rsidRPr="008F2DB1" w:rsidRDefault="008F2DB1" w:rsidP="008F2D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10.09.2018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 w:val="restart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(21)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10.09.2018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8F2DB1" w:rsidRPr="008F2DB1" w:rsidTr="008F2DB1"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F2D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8F2D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23851335.00</w:t>
            </w:r>
          </w:p>
        </w:tc>
      </w:tr>
    </w:tbl>
    <w:p w:rsidR="008F2DB1" w:rsidRPr="008F2DB1" w:rsidRDefault="008F2DB1" w:rsidP="008F2DB1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"/>
        <w:gridCol w:w="1217"/>
        <w:gridCol w:w="678"/>
        <w:gridCol w:w="745"/>
        <w:gridCol w:w="633"/>
        <w:gridCol w:w="309"/>
        <w:gridCol w:w="362"/>
        <w:gridCol w:w="367"/>
        <w:gridCol w:w="329"/>
        <w:gridCol w:w="208"/>
        <w:gridCol w:w="408"/>
        <w:gridCol w:w="538"/>
        <w:gridCol w:w="193"/>
        <w:gridCol w:w="178"/>
        <w:gridCol w:w="367"/>
        <w:gridCol w:w="222"/>
        <w:gridCol w:w="208"/>
        <w:gridCol w:w="408"/>
        <w:gridCol w:w="519"/>
        <w:gridCol w:w="262"/>
        <w:gridCol w:w="347"/>
        <w:gridCol w:w="445"/>
        <w:gridCol w:w="347"/>
        <w:gridCol w:w="433"/>
        <w:gridCol w:w="474"/>
        <w:gridCol w:w="485"/>
        <w:gridCol w:w="602"/>
        <w:gridCol w:w="498"/>
        <w:gridCol w:w="446"/>
        <w:gridCol w:w="743"/>
        <w:gridCol w:w="556"/>
        <w:gridCol w:w="522"/>
        <w:gridCol w:w="429"/>
      </w:tblGrid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поставка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с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быть из переплетного картона толщиной 1,5-2 мм, обтянутого материалом типа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2329.83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жидкое для рук - 85 л., мешки для мусора 120л. - 460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папка регистратор - 80шт, папка скоросшиватель пластиковая - 30шт, файл вкладыш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Рязанской области по адресу: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1103493.13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(выполнения работ, оказания услуг): выполнение работ в течение 70 календарных дней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15235.75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Использование в соответствии с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2526940.03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1639465.70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1639465.70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17918.21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89591.04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8484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336.80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систем пожарной сигнализации, оповещения и управления эвакуацией людей,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видеонаблюдения, контроля и управления доступом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производственным объединением государственных знаков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Государственным производственным объединением государственных знаков Министерства финансов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Российской Федерации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299662.52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299662.52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Canon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LBP-810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2500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CE412A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Yellow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(оригинальный) для находящегося на гарантии принтера. Цвет печати - желтый.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P2014 (53X)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(CF212A)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желтый,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1320 (49X)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7000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M1132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1600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LJ 200 MFP 276n (CF211A)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голубой,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Барабан для МФУ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(101R00474)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M1319f MFP (Q2612A)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3325 (106R02312)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3330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15000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Phaser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3320 (106R02306)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11000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Картридж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CE413A Magenta №305A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для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принтера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HP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spellStart"/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t xml:space="preserve"> LaserJet Pro 400 M451dn.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 для находящегося на гарантии принтера. Цвет печати - пурпурный. Ресурс печати не менее 2600 стр.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CE411A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Cyan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(оригинальный) для находящегося на гарантии принтера. Цвет печати - голубой, ресурс печати не менее 2600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 - картридж HP CE278A для принтера HP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M1536dnf.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2100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Samsung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ML-1750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MFP М276n (CF210X)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2400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HP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200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MFP М276n (CF213A)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пурпурный, ресурс печати не менее 1800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HP CE410 X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Black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№305A для принтера HP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olor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400 M451dn.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(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оригинальный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для находящегося на гарантии принтера. Цвет печати - черный. Ресурс печати не менее 4000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принтера HP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LaserJet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5100tn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10000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Картридж для МФУ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PЕ16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3500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Тонер-картридж для МФУ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Xerox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WorkCentre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3225 (106R02778)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печати - черный, ресурс печати не менее 3000 стр.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Участникам, заявки или окончательные предложения которых содержат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предложения о поставке товаров в соответствии с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6388.34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области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начальный срок оказания услуг -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контракта, конечный срок оказания услуг - не позднее 31 декабря 2018 года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подписке на диски информационно - технического сопровождения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(ИТС Бюджет)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21862.94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3795.94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18979.69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53763.74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40159.93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аэрозоль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Перчатки из хлопчатобумажной ткани с толщиной 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начальный срок оказания услуг -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контракта, конечный срок оказания услуг - не позднее 10 ноября 2018 года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57784.66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57784.66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стандартный механизм, верхний прозрачный лист толщиной не менее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130 мкм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1714790.60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242006.71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702.20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69517.53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69517.53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 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- USB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 камера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180720.20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180720.20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Использование экономии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заказчиком закупки, предусмотренной планом-графиком закупок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181623401078162340100100510010000242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19729.28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происходящих из иностранных государств.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-9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-9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2 Гб, DDR2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2 Гб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рабочей станции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HDD Емкость (Гб) – 500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Источник бесперебойного питания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Выходная мощность 600 ВА / 300 Вт Время работы при половинной нагрузке 8 мин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Мышь компьютерная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подключения;  значение характеристики: Проводная,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Плата должна поддерживать не менее 24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двухпроводных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цифровых абонентских порта, работающих по протоколу DCP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4 Гб, DDR3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4 Гб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Память для рабочей станции, 8 Гб, DDR3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8 Гб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Кабель телефонный (4-х жильный) 100 м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100 м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-7.2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-7.2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HR для источника бесперебойного питания, емкость -9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6В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-9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6В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Аккумулятор для источника бесперебойного питания, емкость -5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емкость -5 </w:t>
            </w:r>
            <w:proofErr w:type="spell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А∙ч</w:t>
            </w:r>
            <w:proofErr w:type="spell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12В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кабель (бухта) категории 5e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пар 4 Длина кабеля,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305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181623401078162340100100520012620242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9886.67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происходящих из иностранных государств.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Многофункциональное устройство (МФУ)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Максимальный формат печати;  значение характеристики: А4,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печати страниц А4 в месяц (ч/б);  значение характеристики: ≥ 35000 ; единица измерения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 Единица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Лазерный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  ;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181623401078162340100100530012825244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4258.20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Кондиционер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Тип: настенная сплит-система Обслуживаемая площадь: не менее 25 кв. м Максимальная длина коммуникаций: не менее 15 м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181623401078162340100100540012620242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2606893.10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2606893.10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2606893.10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26068.93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130344.66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16.11.2015 № 1236 установлен запрет на допуск 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происходящего из иностранных государств. 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государств.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В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приказом Минэкономразвития России от 25.03.2014 № 155 установлены условия допуска товаров, происходящих из иностранных государств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8F2DB1" w:rsidRPr="008F2DB1" w:rsidTr="008F2DB1"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Рабочая станция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Рабочая станция должна состоять из системного блока и монитора. Все составляющие рабочей станции должны иметь соответствующие коннекторы, в том числе соединительные кабели для подключения предлагаемого монитора.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1995226.92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1995226.92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1995226.92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1995226.92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gridSpan w:val="4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25212730.42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25247533.21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18757440.52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8F2DB1" w:rsidRPr="008F2DB1" w:rsidTr="008F2DB1">
        <w:tc>
          <w:tcPr>
            <w:tcW w:w="0" w:type="auto"/>
            <w:gridSpan w:val="4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471342.80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8F2DB1" w:rsidRPr="008F2DB1" w:rsidRDefault="008F2DB1" w:rsidP="008F2DB1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6560"/>
        <w:gridCol w:w="657"/>
        <w:gridCol w:w="2623"/>
        <w:gridCol w:w="656"/>
        <w:gridCol w:w="2623"/>
      </w:tblGrid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lang w:eastAsia="ru-RU"/>
              </w:rPr>
              <w:t xml:space="preserve">Поликарпова Ю. А. 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8F2DB1" w:rsidRPr="008F2DB1" w:rsidTr="008F2DB1"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F2DB1" w:rsidRPr="008F2DB1" w:rsidRDefault="008F2DB1" w:rsidP="008F2DB1">
      <w:pPr>
        <w:spacing w:after="0" w:line="240" w:lineRule="auto"/>
        <w:rPr>
          <w:rFonts w:ascii="Times New Roman" w:eastAsia="Times New Roman" w:hAnsi="Times New Roman" w:cs="Times New Roman"/>
          <w:vanish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8F2DB1" w:rsidRPr="008F2DB1" w:rsidTr="008F2DB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«10» </w:t>
            </w:r>
          </w:p>
        </w:tc>
        <w:tc>
          <w:tcPr>
            <w:tcW w:w="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F2DB1" w:rsidRPr="008F2DB1" w:rsidRDefault="008F2DB1" w:rsidP="008F2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F2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8F2DB1" w:rsidRPr="008F2DB1" w:rsidRDefault="008F2DB1" w:rsidP="008F2DB1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bookmarkStart w:id="0" w:name="_GoBack"/>
      <w:bookmarkEnd w:id="0"/>
    </w:p>
    <w:sectPr w:rsidR="008F2DB1" w:rsidRPr="008F2DB1" w:rsidSect="008F2DB1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A71"/>
    <w:rsid w:val="00112A71"/>
    <w:rsid w:val="00745C83"/>
    <w:rsid w:val="008F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2D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8F2D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DB1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DB1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2DB1"/>
  </w:style>
  <w:style w:type="character" w:styleId="a3">
    <w:name w:val="Hyperlink"/>
    <w:basedOn w:val="a0"/>
    <w:uiPriority w:val="99"/>
    <w:semiHidden/>
    <w:unhideWhenUsed/>
    <w:rsid w:val="008F2DB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F2DB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F2DB1"/>
    <w:rPr>
      <w:b/>
      <w:bCs/>
    </w:rPr>
  </w:style>
  <w:style w:type="paragraph" w:styleId="a6">
    <w:name w:val="Normal (Web)"/>
    <w:basedOn w:val="a"/>
    <w:uiPriority w:val="99"/>
    <w:semiHidden/>
    <w:unhideWhenUsed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F2DB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8F2DB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F2DB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F2DB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F2DB1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F2DB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F2DB1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F2DB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F2DB1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F2DB1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F2DB1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F2DB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F2DB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F2DB1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F2DB1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F2DB1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8F2DB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8F2DB1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F2DB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F2DB1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F2DB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F2DB1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F2DB1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8F2DB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F2DB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F2DB1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F2DB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F2DB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F2DB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F2DB1"/>
  </w:style>
  <w:style w:type="character" w:customStyle="1" w:styleId="dynatree-vline">
    <w:name w:val="dynatree-vline"/>
    <w:basedOn w:val="a0"/>
    <w:rsid w:val="008F2DB1"/>
  </w:style>
  <w:style w:type="character" w:customStyle="1" w:styleId="dynatree-connector">
    <w:name w:val="dynatree-connector"/>
    <w:basedOn w:val="a0"/>
    <w:rsid w:val="008F2DB1"/>
  </w:style>
  <w:style w:type="character" w:customStyle="1" w:styleId="dynatree-expander">
    <w:name w:val="dynatree-expander"/>
    <w:basedOn w:val="a0"/>
    <w:rsid w:val="008F2DB1"/>
  </w:style>
  <w:style w:type="character" w:customStyle="1" w:styleId="dynatree-icon">
    <w:name w:val="dynatree-icon"/>
    <w:basedOn w:val="a0"/>
    <w:rsid w:val="008F2DB1"/>
  </w:style>
  <w:style w:type="character" w:customStyle="1" w:styleId="dynatree-checkbox">
    <w:name w:val="dynatree-checkbox"/>
    <w:basedOn w:val="a0"/>
    <w:rsid w:val="008F2DB1"/>
  </w:style>
  <w:style w:type="character" w:customStyle="1" w:styleId="dynatree-radio">
    <w:name w:val="dynatree-radio"/>
    <w:basedOn w:val="a0"/>
    <w:rsid w:val="008F2DB1"/>
  </w:style>
  <w:style w:type="character" w:customStyle="1" w:styleId="dynatree-drag-helper-img">
    <w:name w:val="dynatree-drag-helper-img"/>
    <w:basedOn w:val="a0"/>
    <w:rsid w:val="008F2DB1"/>
  </w:style>
  <w:style w:type="character" w:customStyle="1" w:styleId="dynatree-drag-source">
    <w:name w:val="dynatree-drag-source"/>
    <w:basedOn w:val="a0"/>
    <w:rsid w:val="008F2DB1"/>
    <w:rPr>
      <w:shd w:val="clear" w:color="auto" w:fill="E0E0E0"/>
    </w:rPr>
  </w:style>
  <w:style w:type="paragraph" w:customStyle="1" w:styleId="mainlink1">
    <w:name w:val="mainlink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F2DB1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F2DB1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F2DB1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F2DB1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F2DB1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F2DB1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F2DB1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F2DB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F2DB1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F2DB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F2DB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F2DB1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F2DB1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F2DB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F2DB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F2DB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F2D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F2DB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F2DB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F2DB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F2D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F2D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F2DB1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F2DB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F2DB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F2DB1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F2DB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F2DB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F2DB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F2DB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F2DB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F2DB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F2DB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8F2DB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8F2DB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8F2DB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8F2DB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F2DB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F2DB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F2DB1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F2DB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F2DB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F2DB1"/>
  </w:style>
  <w:style w:type="character" w:customStyle="1" w:styleId="dynatree-icon1">
    <w:name w:val="dynatree-icon1"/>
    <w:basedOn w:val="a0"/>
    <w:rsid w:val="008F2DB1"/>
  </w:style>
  <w:style w:type="paragraph" w:customStyle="1" w:styleId="confirmdialogheader1">
    <w:name w:val="confirmdialogheader1"/>
    <w:basedOn w:val="a"/>
    <w:rsid w:val="008F2DB1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8F2DB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F2DB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F2DB1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8F2DB1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2D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8F2D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DB1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2DB1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2DB1"/>
  </w:style>
  <w:style w:type="character" w:styleId="a3">
    <w:name w:val="Hyperlink"/>
    <w:basedOn w:val="a0"/>
    <w:uiPriority w:val="99"/>
    <w:semiHidden/>
    <w:unhideWhenUsed/>
    <w:rsid w:val="008F2DB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F2DB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F2DB1"/>
    <w:rPr>
      <w:b/>
      <w:bCs/>
    </w:rPr>
  </w:style>
  <w:style w:type="paragraph" w:styleId="a6">
    <w:name w:val="Normal (Web)"/>
    <w:basedOn w:val="a"/>
    <w:uiPriority w:val="99"/>
    <w:semiHidden/>
    <w:unhideWhenUsed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F2DB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8F2DB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F2DB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F2DB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F2DB1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F2DB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F2DB1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F2DB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F2DB1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F2DB1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F2DB1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F2DB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F2DB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F2DB1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F2DB1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F2DB1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8F2DB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8F2DB1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F2DB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F2DB1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F2DB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F2DB1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F2DB1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8F2DB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F2DB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F2DB1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F2DB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F2DB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F2DB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F2DB1"/>
  </w:style>
  <w:style w:type="character" w:customStyle="1" w:styleId="dynatree-vline">
    <w:name w:val="dynatree-vline"/>
    <w:basedOn w:val="a0"/>
    <w:rsid w:val="008F2DB1"/>
  </w:style>
  <w:style w:type="character" w:customStyle="1" w:styleId="dynatree-connector">
    <w:name w:val="dynatree-connector"/>
    <w:basedOn w:val="a0"/>
    <w:rsid w:val="008F2DB1"/>
  </w:style>
  <w:style w:type="character" w:customStyle="1" w:styleId="dynatree-expander">
    <w:name w:val="dynatree-expander"/>
    <w:basedOn w:val="a0"/>
    <w:rsid w:val="008F2DB1"/>
  </w:style>
  <w:style w:type="character" w:customStyle="1" w:styleId="dynatree-icon">
    <w:name w:val="dynatree-icon"/>
    <w:basedOn w:val="a0"/>
    <w:rsid w:val="008F2DB1"/>
  </w:style>
  <w:style w:type="character" w:customStyle="1" w:styleId="dynatree-checkbox">
    <w:name w:val="dynatree-checkbox"/>
    <w:basedOn w:val="a0"/>
    <w:rsid w:val="008F2DB1"/>
  </w:style>
  <w:style w:type="character" w:customStyle="1" w:styleId="dynatree-radio">
    <w:name w:val="dynatree-radio"/>
    <w:basedOn w:val="a0"/>
    <w:rsid w:val="008F2DB1"/>
  </w:style>
  <w:style w:type="character" w:customStyle="1" w:styleId="dynatree-drag-helper-img">
    <w:name w:val="dynatree-drag-helper-img"/>
    <w:basedOn w:val="a0"/>
    <w:rsid w:val="008F2DB1"/>
  </w:style>
  <w:style w:type="character" w:customStyle="1" w:styleId="dynatree-drag-source">
    <w:name w:val="dynatree-drag-source"/>
    <w:basedOn w:val="a0"/>
    <w:rsid w:val="008F2DB1"/>
    <w:rPr>
      <w:shd w:val="clear" w:color="auto" w:fill="E0E0E0"/>
    </w:rPr>
  </w:style>
  <w:style w:type="paragraph" w:customStyle="1" w:styleId="mainlink1">
    <w:name w:val="mainlink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F2DB1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F2DB1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8F2DB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F2DB1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F2DB1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F2DB1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F2DB1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F2DB1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F2DB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F2DB1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F2DB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F2DB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F2DB1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F2DB1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F2DB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F2DB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F2DB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F2D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F2DB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F2DB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F2DB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F2D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F2D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F2DB1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F2DB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F2DB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F2DB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F2DB1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F2DB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F2DB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F2DB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F2DB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F2DB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F2DB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F2DB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8F2DB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8F2DB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8F2DB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8F2DB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F2DB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F2DB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F2DB1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F2DB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F2DB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F2DB1"/>
  </w:style>
  <w:style w:type="character" w:customStyle="1" w:styleId="dynatree-icon1">
    <w:name w:val="dynatree-icon1"/>
    <w:basedOn w:val="a0"/>
    <w:rsid w:val="008F2DB1"/>
  </w:style>
  <w:style w:type="paragraph" w:customStyle="1" w:styleId="confirmdialogheader1">
    <w:name w:val="confirmdialogheader1"/>
    <w:basedOn w:val="a"/>
    <w:rsid w:val="008F2DB1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8F2DB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F2DB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F2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F2DB1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8F2DB1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F2DB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F2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1365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5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85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4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75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14217</Words>
  <Characters>81040</Characters>
  <Application>Microsoft Office Word</Application>
  <DocSecurity>0</DocSecurity>
  <Lines>675</Lines>
  <Paragraphs>190</Paragraphs>
  <ScaleCrop>false</ScaleCrop>
  <Company/>
  <LinksUpToDate>false</LinksUpToDate>
  <CharactersWithSpaces>95067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2018-09-12T07:52:00Z</dcterms:created>
  <dcterms:modified xsi:type="dcterms:W3CDTF">2018-09-12T07:57:00Z</dcterms:modified>
</cp:coreProperties>
</file>